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0" w:firstLine="0"/>
        <w:jc w:val="center"/>
        <w:rPr>
          <w:rFonts w:ascii="Calibri" w:cs="Calibri" w:eastAsia="Calibri" w:hAnsi="Calibri"/>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before="240" w:line="276" w:lineRule="auto"/>
        <w:ind w:left="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THE MINISTER FOR THE CABINET OFFICE ON BEHALF OF THE CROWN</w:t>
      </w:r>
    </w:p>
    <w:p w:rsidR="00000000" w:rsidDel="00000000" w:rsidP="00000000" w:rsidRDefault="00000000" w:rsidRPr="00000000" w14:paraId="00000003">
      <w:pPr>
        <w:spacing w:before="240" w:line="276" w:lineRule="auto"/>
        <w:ind w:left="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REPRESENTED BY THE GOVERNMENT PROPERTY AGENCY</w:t>
      </w:r>
    </w:p>
    <w:p w:rsidR="00000000" w:rsidDel="00000000" w:rsidP="00000000" w:rsidRDefault="00000000" w:rsidRPr="00000000" w14:paraId="00000004">
      <w:pPr>
        <w:spacing w:before="240" w:line="276" w:lineRule="auto"/>
        <w:ind w:left="0" w:firstLine="0"/>
        <w:jc w:val="center"/>
        <w:rPr>
          <w:rFonts w:ascii="Calibri" w:cs="Calibri" w:eastAsia="Calibri" w:hAnsi="Calibri"/>
          <w:b w:val="1"/>
          <w:smallCaps w:val="1"/>
        </w:rPr>
      </w:pPr>
      <w:r w:rsidDel="00000000" w:rsidR="00000000" w:rsidRPr="00000000">
        <w:rPr>
          <w:rtl w:val="0"/>
        </w:rPr>
      </w:r>
    </w:p>
    <w:p w:rsidR="00000000" w:rsidDel="00000000" w:rsidP="00000000" w:rsidRDefault="00000000" w:rsidRPr="00000000" w14:paraId="00000005">
      <w:pPr>
        <w:spacing w:before="24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AND</w:t>
      </w:r>
    </w:p>
    <w:p w:rsidR="00000000" w:rsidDel="00000000" w:rsidP="00000000" w:rsidRDefault="00000000" w:rsidRPr="00000000" w14:paraId="00000006">
      <w:pPr>
        <w:spacing w:before="240" w:line="276" w:lineRule="auto"/>
        <w:ind w:left="0" w:firstLine="0"/>
        <w:jc w:val="center"/>
        <w:rPr>
          <w:rFonts w:ascii="Calibri" w:cs="Calibri" w:eastAsia="Calibri" w:hAnsi="Calibri"/>
          <w:b w:val="1"/>
          <w:smallCaps w:val="1"/>
        </w:rPr>
      </w:pPr>
      <w:r w:rsidDel="00000000" w:rsidR="00000000" w:rsidRPr="00000000">
        <w:rPr>
          <w:rtl w:val="0"/>
        </w:rPr>
      </w:r>
    </w:p>
    <w:p w:rsidR="00000000" w:rsidDel="00000000" w:rsidP="00000000" w:rsidRDefault="00000000" w:rsidRPr="00000000" w14:paraId="00000007">
      <w:pPr>
        <w:spacing w:before="240" w:line="276" w:lineRule="auto"/>
        <w:ind w:left="0"/>
        <w:jc w:val="center"/>
        <w:rPr>
          <w:rFonts w:ascii="Calibri" w:cs="Calibri" w:eastAsia="Calibri" w:hAnsi="Calibri"/>
          <w:b w:val="1"/>
          <w:smallCaps w:val="1"/>
          <w:highlight w:val="yellow"/>
        </w:rPr>
      </w:pPr>
      <w:r w:rsidDel="00000000" w:rsidR="00000000" w:rsidRPr="00000000">
        <w:rPr>
          <w:rFonts w:ascii="Calibri" w:cs="Calibri" w:eastAsia="Calibri" w:hAnsi="Calibri"/>
          <w:b w:val="1"/>
          <w:smallCaps w:val="1"/>
          <w:highlight w:val="white"/>
          <w:rtl w:val="0"/>
        </w:rPr>
        <w:t xml:space="preserve">ISS MEDICLEAN LIMITED</w:t>
      </w:r>
      <w:r w:rsidDel="00000000" w:rsidR="00000000" w:rsidRPr="00000000">
        <w:rPr>
          <w:rtl w:val="0"/>
        </w:rPr>
      </w:r>
    </w:p>
    <w:p w:rsidR="00000000" w:rsidDel="00000000" w:rsidP="00000000" w:rsidRDefault="00000000" w:rsidRPr="00000000" w14:paraId="00000008">
      <w:pPr>
        <w:spacing w:before="24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FACILITIES MANAGEMENT MARKETPLACE CONTRACT</w:t>
      </w:r>
    </w:p>
    <w:p w:rsidR="00000000" w:rsidDel="00000000" w:rsidP="00000000" w:rsidRDefault="00000000" w:rsidRPr="00000000" w14:paraId="00000009">
      <w:pPr>
        <w:spacing w:before="240" w:line="276" w:lineRule="auto"/>
        <w:ind w:left="0" w:firstLine="0"/>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REF: RM3830</w:t>
      </w:r>
    </w:p>
    <w:p w:rsidR="00000000" w:rsidDel="00000000" w:rsidP="00000000" w:rsidRDefault="00000000" w:rsidRPr="00000000" w14:paraId="0000000A">
      <w:pPr>
        <w:spacing w:after="0" w:lineRule="auto"/>
        <w:ind w:left="0" w:firstLine="0"/>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B">
      <w:pPr>
        <w:spacing w:after="0" w:lineRule="auto"/>
        <w:ind w:left="0" w:firstLine="0"/>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C">
      <w:pPr>
        <w:ind w:left="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D">
      <w:pPr>
        <w:ind w:left="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E">
      <w:pPr>
        <w:ind w:left="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F">
      <w:pPr>
        <w:spacing w:after="200" w:line="276" w:lineRule="auto"/>
        <w:ind w:left="0" w:firstLine="0"/>
        <w:jc w:val="left"/>
        <w:rPr>
          <w:rFonts w:ascii="Calibri" w:cs="Calibri" w:eastAsia="Calibri" w:hAnsi="Calibri"/>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10">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30j0zll" w:id="1"/>
      <w:bookmarkEnd w:id="1"/>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CALL-OFF SCHEDULE 8</w:t>
      </w:r>
    </w:p>
    <w:p w:rsidR="00000000" w:rsidDel="00000000" w:rsidP="00000000" w:rsidRDefault="00000000" w:rsidRPr="00000000" w14:paraId="0000001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BUSINESS CONTINUITY AND DISASTER RECOVERY</w:t>
      </w:r>
    </w:p>
    <w:p w:rsidR="00000000" w:rsidDel="00000000" w:rsidP="00000000" w:rsidRDefault="00000000" w:rsidRPr="00000000" w14:paraId="0000001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720"/>
        <w:jc w:val="both"/>
        <w:rPr/>
      </w:pPr>
      <w:bookmarkStart w:colFirst="0" w:colLast="0" w:name="_heading=h.1fob9te" w:id="2"/>
      <w:bookmarkEnd w:id="2"/>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BCDR PLAN</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3znysh7" w:id="3"/>
      <w:bookmarkEnd w:id="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and the Supplier recognise that, where specified in Schedule 4 (Framework Management), CCS shall have the right to enforce the Buyer's rights under this Schedule.</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At least ninety (90) Working Days prior to the Start Date the Supplier shall prepare and deliver to the Buyer for the Buyer’s written approval a plan, which shall detail the processes and arrangements that the Supplier shall follow to:</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continuity of the business processes and operations supported by the Services following any failure or disruption of any element of the Deliverables; and</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recovery of the Deliverables in the event of a Disaster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BCDR Plan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BCDR Plan shall be divided into three sections:</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bookmarkStart w:colFirst="0" w:colLast="0" w:name="_heading=h.2et92p0" w:id="4"/>
      <w:bookmarkEnd w:id="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Section 1 which shall set out general principles applicable to the BCDR Plan; </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bookmarkStart w:colFirst="0" w:colLast="0" w:name="_heading=h.tyjcwt" w:id="5"/>
      <w:bookmarkEnd w:id="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Section 2 which shall relate to business continuity (the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"Business Continuity Plan"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and</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bookmarkStart w:colFirst="0" w:colLast="0" w:name="_heading=h.3dy6vkm" w:id="6"/>
      <w:bookmarkEnd w:id="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Section 3 which shall relate to disaster recovery (the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"Disaster Recovery Plan"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1t3h5sf" w:id="7"/>
      <w:bookmarkEnd w:id="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r w:rsidDel="00000000" w:rsidR="00000000" w:rsidRPr="00000000">
        <w:rPr>
          <w:rtl w:val="0"/>
        </w:rPr>
      </w:r>
    </w:p>
    <w:p w:rsidR="00000000" w:rsidDel="00000000" w:rsidP="00000000" w:rsidRDefault="00000000" w:rsidRPr="00000000" w14:paraId="0000001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720"/>
        <w:jc w:val="both"/>
        <w:rPr/>
      </w:pPr>
      <w:bookmarkStart w:colFirst="0" w:colLast="0" w:name="_heading=h.4d34og8" w:id="8"/>
      <w:bookmarkEnd w:id="8"/>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Section 1 OF THE BCDR PLAN - GENERAL PRINCIPLES </w:t>
      </w:r>
      <w:r w:rsidDel="00000000" w:rsidR="00000000" w:rsidRPr="00000000">
        <w:rPr>
          <w:rtl w:val="0"/>
        </w:rPr>
      </w:r>
    </w:p>
    <w:p w:rsidR="00000000" w:rsidDel="00000000" w:rsidP="00000000" w:rsidRDefault="00000000" w:rsidRPr="00000000" w14:paraId="0000001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Section 1 of the BCDR Plan shall:</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set out how the business continuity and disaster recovery elements of the BCDR Plan link to each other;</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details of how the invocation of any element of the BCDR Plan may impact upon the provision of the Deliverables and any goods and/or services provided to the Buyer by a Related Supplier;</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contain an obligation upon the Supplier to liaise with the Buyer and any Related Suppliers with respect to business continuity and disaster recovery;</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detail how the BCDR Plan interoperates with any overarching disaster recovery or business continuity plan of the Buyer and any of its other Related Supplier in each case as notified to the Supplier by the Buyer from time to time;</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contain a communication strategy including details of an incident and problem management service and advice and help desk facility which can be accessed via multiple channels;</w:t>
      </w:r>
      <w:r w:rsidDel="00000000" w:rsidR="00000000" w:rsidRPr="00000000">
        <w:rPr>
          <w:rtl w:val="0"/>
        </w:rPr>
      </w:r>
    </w:p>
    <w:p w:rsidR="00000000" w:rsidDel="00000000" w:rsidP="00000000" w:rsidRDefault="00000000" w:rsidRPr="00000000" w14:paraId="0000002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contain a risk analysis, including:</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failure or disruption scenarios and assessments of likely frequency of occurrence;</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identification of any single points of failure within the provision of Deliverables and processes for managing those risks;</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identification of risks arising from the interaction of the provision of Deliverables with the goods and/or services provided by a Related Supplier; and</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business impact analysis of different anticipated failures or disruptions;</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for documentation of processes, including business processes, and procedures;</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set out key contact details for the Supplier (and any Subcontractors) and for the Buyer;</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identify the procedures for reverting to "normal service";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set out method(s) of recovering or updating data collected (or which ought to have been collected) during a failure or disruption to minimise data loss;</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identify the responsibilities (if any) that the Buyer has agreed it will assume in the event of the invocation of the BCDR Plan; and</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for the provision of technical assistance to key contacts at the Buyer as required by the Buyer to inform decisions in support of the Buyer’s business continuity plans.</w:t>
      </w:r>
      <w:r w:rsidDel="00000000" w:rsidR="00000000" w:rsidRPr="00000000">
        <w:rPr>
          <w:rtl w:val="0"/>
        </w:rPr>
      </w:r>
    </w:p>
    <w:p w:rsidR="00000000" w:rsidDel="00000000" w:rsidP="00000000" w:rsidRDefault="00000000" w:rsidRPr="00000000" w14:paraId="0000002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BCDR Plan shall be designed so as to ensure that:</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Deliverables are provided in accordance with this Contract at all times during and after the invocation of the BCDR Plan;</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adverse impact of any Disaster is minimised as far as reasonably possible; </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it complies with the relevant provisions of ISO/IEC 27002; ISO22301/ISO22313   and all other industry standards from time to time in force; and</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it details a process for the management of disaster recovery testing.</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BCDR Plan shall be upgradeable and sufficiently flexible to support any changes to the Deliverables and the business operations supported by the provision of Deliverables.</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not be entitled to any relief from its obligations under the KPIs or to any increase in the Charges to the extent that a Disaster occurs as a consequence of any breach by the Supplier of this Contract.</w:t>
      </w:r>
      <w:r w:rsidDel="00000000" w:rsidR="00000000" w:rsidRPr="00000000">
        <w:rPr>
          <w:rtl w:val="0"/>
        </w:rPr>
      </w:r>
    </w:p>
    <w:p w:rsidR="00000000" w:rsidDel="00000000" w:rsidP="00000000" w:rsidRDefault="00000000" w:rsidRPr="00000000" w14:paraId="0000003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720"/>
        <w:jc w:val="both"/>
        <w:rPr/>
      </w:pPr>
      <w:bookmarkStart w:colFirst="0" w:colLast="0" w:name="_heading=h.2s8eyo1" w:id="9"/>
      <w:bookmarkEnd w:id="9"/>
      <w:r w:rsidDel="00000000" w:rsidR="00000000" w:rsidRPr="00000000">
        <w:rPr>
          <w:rFonts w:ascii="Calibri" w:cs="Calibri" w:eastAsia="Calibri" w:hAnsi="Calibri"/>
          <w:b w:val="1"/>
          <w:smallCaps w:val="1"/>
          <w:rtl w:val="0"/>
        </w:rPr>
        <w:t xml:space="preserve">SECTION 2 OF TH</w:t>
      </w: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E BCDR PLAN - BUSINESS CONTINUITY </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17dp8vu" w:id="10"/>
      <w:bookmarkEnd w:id="1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alternative processes, options and responsibilities that may be adopted in the event of a failure in or disruption to the provision of Deliverables; and</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steps to be taken by the Supplier upon resumption of the provision of Deliverables in order to address the effect of the failure or disruption.</w:t>
      </w:r>
      <w:r w:rsidDel="00000000" w:rsidR="00000000" w:rsidRPr="00000000">
        <w:rPr>
          <w:rtl w:val="0"/>
        </w:rPr>
      </w:r>
    </w:p>
    <w:p w:rsidR="00000000" w:rsidDel="00000000" w:rsidP="00000000" w:rsidRDefault="00000000" w:rsidRPr="00000000" w14:paraId="0000003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Business Continuity Plan shall:</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address the various possible levels of failures of or disruptions to the provision of Deliverables;</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bookmarkStart w:colFirst="0" w:colLast="0" w:name="_heading=h.3rdcrjn" w:id="11"/>
      <w:bookmarkEnd w:id="1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set out the goods and/or services to be provided and the steps to be taken to remedy the different levels of failures of and disruption to the Deliverables;</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specify any applicable KPIs with respect to the provision of the Business Continuity Services and details of any agreed relaxation to the KPIs in respect of the provision of other Deliverables during any period of invocation of the Business Continuity Plan; and</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set out the circumstances in which the Business Continuity Plan is invoked.</w:t>
      </w:r>
      <w:r w:rsidDel="00000000" w:rsidR="00000000" w:rsidRPr="00000000">
        <w:rPr>
          <w:rtl w:val="0"/>
        </w:rPr>
      </w:r>
    </w:p>
    <w:p w:rsidR="00000000" w:rsidDel="00000000" w:rsidP="00000000" w:rsidRDefault="00000000" w:rsidRPr="00000000" w14:paraId="0000003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720"/>
        <w:jc w:val="both"/>
        <w:rPr/>
      </w:pPr>
      <w:bookmarkStart w:colFirst="0" w:colLast="0" w:name="_heading=h.26in1rg" w:id="12"/>
      <w:bookmarkEnd w:id="12"/>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Section 3 OF THE BCDR PLAN - DISASTER RECOVERY </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lnxbz9" w:id="13"/>
      <w:bookmarkEnd w:id="1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r w:rsidDel="00000000" w:rsidR="00000000" w:rsidRPr="00000000">
        <w:rPr>
          <w:rtl w:val="0"/>
        </w:rPr>
      </w:r>
    </w:p>
    <w:p w:rsidR="00000000" w:rsidDel="00000000" w:rsidP="00000000" w:rsidRDefault="00000000" w:rsidRPr="00000000" w14:paraId="0000004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Supplier's BCDR Plan shall include an approach to business continuity and disaster recovery that addresses the following:</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loss of access to the Buyer Premises;</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loss of utilities to the Buyer Premises;</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loss of the Supplier's helpdesk or CAFM system;</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loss of a Subcontractor;</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emergency notification and escalation process;</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contact lists;</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staff training and awareness;</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BCDR Plan testing; </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post implementation review process; </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applicable KPI with respect to the provision of the disaster recovery services and details of any agreed relaxation to the KPIs in respect of the provision of other Deliverables during any period of invocation of the Disaster Recovery Plan;</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details of how the Supplier shall ensure compliance with security standards ensuring that compliance is maintained for any period during which the Disaster Recovery Plan is invoked;</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access controls to any disaster recovery sites used by the Supplier in relation to its obligations pursuant to this Schedule; and</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testing and management arrangements.</w:t>
      </w:r>
      <w:r w:rsidDel="00000000" w:rsidR="00000000" w:rsidRPr="00000000">
        <w:rPr>
          <w:rtl w:val="0"/>
        </w:rPr>
      </w:r>
    </w:p>
    <w:p w:rsidR="00000000" w:rsidDel="00000000" w:rsidP="00000000" w:rsidRDefault="00000000" w:rsidRPr="00000000" w14:paraId="0000004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720"/>
        <w:jc w:val="both"/>
        <w:rPr/>
      </w:pPr>
      <w:bookmarkStart w:colFirst="0" w:colLast="0" w:name="_heading=h.35nkun2" w:id="14"/>
      <w:bookmarkEnd w:id="14"/>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REVIEW AND AMENDMENT OF THE BCDR PLAN</w:t>
      </w:r>
      <w:r w:rsidDel="00000000" w:rsidR="00000000" w:rsidRPr="00000000">
        <w:rPr>
          <w:rtl w:val="0"/>
        </w:rPr>
      </w:r>
    </w:p>
    <w:p w:rsidR="00000000" w:rsidDel="00000000" w:rsidP="00000000" w:rsidRDefault="00000000" w:rsidRPr="00000000" w14:paraId="0000004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1ksv4uv" w:id="15"/>
      <w:bookmarkEnd w:id="1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review the BCDR Plan:</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bookmarkStart w:colFirst="0" w:colLast="0" w:name="_heading=h.44sinio" w:id="16"/>
      <w:bookmarkEnd w:id="1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 a regular basis and as a minimum once every six (6) Months;</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bookmarkStart w:colFirst="0" w:colLast="0" w:name="_heading=h.2jxsxqh" w:id="17"/>
      <w:bookmarkEnd w:id="1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within three (3) calendar Months of the BCDR Plan (or any part) having been invoked pursuant to Paragraph 7; and</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bookmarkStart w:colFirst="0" w:colLast="0" w:name="_heading=h.z337ya" w:id="18"/>
      <w:bookmarkEnd w:id="1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3j2qqm3" w:id="19"/>
      <w:bookmarkEnd w:id="1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1y810tw" w:id="20"/>
      <w:bookmarkEnd w:id="2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within twenty (20) Working Days of the conclusion of each such review of the BCDR Plan, provide to the Buyer a report (a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"Review Report"</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setting out the Supplier's proposals (the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"Supplier's Proposals"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for addressing any changes in the risk profile and its proposals for amendments to the BCDR Plan.</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4i7ojhp" w:id="21"/>
      <w:bookmarkEnd w:id="2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r w:rsidDel="00000000" w:rsidR="00000000" w:rsidRPr="00000000">
        <w:rPr>
          <w:rtl w:val="0"/>
        </w:rPr>
      </w:r>
    </w:p>
    <w:p w:rsidR="00000000" w:rsidDel="00000000" w:rsidP="00000000" w:rsidRDefault="00000000" w:rsidRPr="00000000" w14:paraId="0000005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504" w:right="0" w:hanging="720"/>
        <w:jc w:val="both"/>
        <w:rPr/>
      </w:pPr>
      <w:bookmarkStart w:colFirst="0" w:colLast="0" w:name="_heading=h.2xcytpi" w:id="22"/>
      <w:bookmarkEnd w:id="22"/>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TESTING OF THE BCDR PLAN</w:t>
      </w:r>
      <w:r w:rsidDel="00000000" w:rsidR="00000000" w:rsidRPr="00000000">
        <w:rPr>
          <w:rtl w:val="0"/>
        </w:rPr>
      </w:r>
    </w:p>
    <w:p w:rsidR="00000000" w:rsidDel="00000000" w:rsidP="00000000" w:rsidRDefault="00000000" w:rsidRPr="00000000" w14:paraId="0000005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1ci93xb" w:id="23"/>
      <w:bookmarkEnd w:id="2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test the BCDR Plan: </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regularly and in any event not less than once in every Contract Year;</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the event of any major reconfiguration of the Deliverables</w:t>
      </w: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at any time where the Buyer considers it necessary (acting in its sole discretion).  </w:t>
      </w: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3whwml4" w:id="24"/>
      <w:bookmarkEnd w:id="2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r w:rsidDel="00000000" w:rsidR="00000000" w:rsidRPr="00000000">
        <w:rPr>
          <w:rtl w:val="0"/>
        </w:rPr>
      </w:r>
    </w:p>
    <w:p w:rsidR="00000000" w:rsidDel="00000000" w:rsidP="00000000" w:rsidRDefault="00000000" w:rsidRPr="00000000" w14:paraId="0000005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within twenty (20) Working Days of the conclusion of each test, provide to the Buyer a report setting out:</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outcome of the test;</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failures in the BCDR Plan (including the BCDR Plan's procedures) revealed by the test; and</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44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Supplier's proposals for remedying any such failures.</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bookmarkStart w:colFirst="0" w:colLast="0" w:name="_heading=h.2bn6wsx" w:id="25"/>
      <w:bookmarkEnd w:id="2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r w:rsidDel="00000000" w:rsidR="00000000" w:rsidRPr="00000000">
        <w:rPr>
          <w:rtl w:val="0"/>
        </w:rPr>
      </w:r>
    </w:p>
    <w:p w:rsidR="00000000" w:rsidDel="00000000" w:rsidP="00000000" w:rsidRDefault="00000000" w:rsidRPr="00000000" w14:paraId="0000006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720" w:right="0" w:hanging="720"/>
        <w:jc w:val="both"/>
        <w:rPr/>
      </w:pPr>
      <w:bookmarkStart w:colFirst="0" w:colLast="0" w:name="_heading=h.qsh70q" w:id="26"/>
      <w:bookmarkEnd w:id="26"/>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INVOCATION OF THE BCDR PLAN</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r w:rsidDel="00000000" w:rsidR="00000000" w:rsidRPr="00000000">
        <w:rPr>
          <w:rtl w:val="0"/>
        </w:rPr>
      </w:r>
    </w:p>
    <w:p w:rsidR="00000000" w:rsidDel="00000000" w:rsidP="00000000" w:rsidRDefault="00000000" w:rsidRPr="00000000" w14:paraId="0000006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504" w:right="0" w:hanging="72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FORCE MAJEURE </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will not be entitled to rely on the Force Majeure provisions, if the Supplier would not have been impacted by the Force Majeure event had it complied with the Business Continuity Schedule.</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1">
    <w:pPr>
      <w:tabs>
        <w:tab w:val="center" w:leader="none" w:pos="4513"/>
        <w:tab w:val="right" w:leader="none" w:pos="9026"/>
      </w:tabs>
      <w:spacing w:after="0"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072">
    <w:pPr>
      <w:tabs>
        <w:tab w:val="center" w:leader="none" w:pos="4513"/>
        <w:tab w:val="right" w:leader="none" w:pos="9026"/>
      </w:tabs>
      <w:spacing w:after="0" w:lineRule="auto"/>
      <w:ind w:left="0" w:firstLine="0"/>
      <w:rPr>
        <w:rFonts w:ascii="Calibri" w:cs="Calibri" w:eastAsia="Calibri" w:hAnsi="Calibri"/>
      </w:rPr>
    </w:pPr>
    <w:r w:rsidDel="00000000" w:rsidR="00000000" w:rsidRPr="00000000">
      <w:rPr>
        <w:rFonts w:ascii="Calibri" w:cs="Calibri" w:eastAsia="Calibri" w:hAnsi="Calibri"/>
        <w:rtl w:val="0"/>
      </w:rPr>
      <w:t xml:space="preserve">Ref: RM3830</w:t>
    </w:r>
  </w:p>
  <w:p w:rsidR="00000000" w:rsidDel="00000000" w:rsidP="00000000" w:rsidRDefault="00000000" w:rsidRPr="00000000" w14:paraId="00000073">
    <w:pPr>
      <w:spacing w:after="0" w:lineRule="auto"/>
      <w:ind w:left="0" w:firstLine="0"/>
      <w:rPr>
        <w:rFonts w:ascii="Calibri" w:cs="Calibri" w:eastAsia="Calibri" w:hAnsi="Calibri"/>
      </w:rPr>
    </w:pPr>
    <w:r w:rsidDel="00000000" w:rsidR="00000000" w:rsidRPr="00000000">
      <w:rPr>
        <w:rFonts w:ascii="Calibri" w:cs="Calibri" w:eastAsia="Calibri" w:hAnsi="Calibri"/>
        <w:rtl w:val="0"/>
      </w:rPr>
      <w:t xml:space="preserve">Model Version v3.0 Project Version v1.0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B">
    <w:pPr>
      <w:tabs>
        <w:tab w:val="center" w:leader="none" w:pos="4513"/>
        <w:tab w:val="right" w:leader="none" w:pos="9026"/>
      </w:tabs>
      <w:spacing w:after="0" w:lineRule="auto"/>
      <w:ind w:left="0" w:firstLine="0"/>
      <w:jc w:val="left"/>
      <w:rPr>
        <w:rFonts w:ascii="Calibri" w:cs="Calibri" w:eastAsia="Calibri" w:hAnsi="Calibri"/>
        <w:b w:val="1"/>
      </w:rPr>
    </w:pPr>
    <w:r w:rsidDel="00000000" w:rsidR="00000000" w:rsidRPr="00000000">
      <w:rPr>
        <w:rtl w:val="0"/>
      </w:rPr>
    </w:r>
  </w:p>
  <w:p w:rsidR="00000000" w:rsidDel="00000000" w:rsidP="00000000" w:rsidRDefault="00000000" w:rsidRPr="00000000" w14:paraId="0000006C">
    <w:pPr>
      <w:tabs>
        <w:tab w:val="center" w:leader="none" w:pos="4513"/>
        <w:tab w:val="right" w:leader="none" w:pos="9026"/>
      </w:tabs>
      <w:spacing w:after="0" w:lineRule="auto"/>
      <w:ind w:left="0"/>
      <w:jc w:val="left"/>
      <w:rPr>
        <w:rFonts w:ascii="Calibri" w:cs="Calibri" w:eastAsia="Calibri" w:hAnsi="Calibri"/>
        <w:b w:val="1"/>
      </w:rPr>
    </w:pPr>
    <w:r w:rsidDel="00000000" w:rsidR="00000000" w:rsidRPr="00000000">
      <w:rPr>
        <w:rFonts w:ascii="Calibri" w:cs="Calibri" w:eastAsia="Calibri" w:hAnsi="Calibri"/>
        <w:b w:val="1"/>
        <w:rtl w:val="0"/>
      </w:rPr>
      <w:t xml:space="preserve">Customer Comfort &amp; Safety (Provision of Hard FM Services) North &amp; Central</w:t>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-200021</wp:posOffset>
          </wp:positionV>
          <wp:extent cx="749300" cy="558800"/>
          <wp:effectExtent b="0" l="0" r="0" t="0"/>
          <wp:wrapSquare wrapText="bothSides" distB="0" distT="0" distL="114300" distR="114300"/>
          <wp:docPr id="5"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49300" cy="5588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-200020</wp:posOffset>
          </wp:positionV>
          <wp:extent cx="749300" cy="558800"/>
          <wp:effectExtent b="0" l="0" r="0" t="0"/>
          <wp:wrapSquare wrapText="bothSides" distB="0" distT="0" distL="114300" distR="11430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6D">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b w:val="1"/>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6E">
    <w:pPr>
      <w:tabs>
        <w:tab w:val="center" w:leader="none" w:pos="4513"/>
        <w:tab w:val="right" w:leader="none" w:pos="9026"/>
      </w:tabs>
      <w:spacing w:after="0" w:lineRule="auto"/>
      <w:ind w:left="0" w:firstLine="0"/>
      <w:jc w:val="left"/>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202</w:t>
    </w:r>
    <w:r w:rsidDel="00000000" w:rsidR="00000000" w:rsidRPr="00000000">
      <w:rPr>
        <w:rFonts w:ascii="Calibri" w:cs="Calibri" w:eastAsia="Calibri" w:hAnsi="Calibri"/>
        <w:rtl w:val="0"/>
      </w:rPr>
      <w:t xml:space="preserve">2</w:t>
    </w:r>
    <w:r w:rsidDel="00000000" w:rsidR="00000000" w:rsidRPr="00000000">
      <w:rPr>
        <w:rtl w:val="0"/>
      </w:rPr>
    </w:r>
  </w:p>
  <w:p w:rsidR="00000000" w:rsidDel="00000000" w:rsidP="00000000" w:rsidRDefault="00000000" w:rsidRPr="00000000" w14:paraId="0000006F">
    <w:pPr>
      <w:ind w:firstLine="1418"/>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Calibri" w:cs="Calibri" w:eastAsia="Calibri" w:hAnsi="Calibri"/>
        <w:i w:val="0"/>
        <w:smallCaps w:val="0"/>
        <w:strike w:val="0"/>
        <w:color w:val="000000"/>
        <w:u w:val="none"/>
        <w:vertAlign w:val="baseline"/>
      </w:rPr>
    </w:lvl>
    <w:lvl w:ilvl="2">
      <w:start w:val="1"/>
      <w:numFmt w:val="decimal"/>
      <w:lvlText w:val="%1.%2.%3"/>
      <w:lvlJc w:val="left"/>
      <w:pPr>
        <w:ind w:left="1440" w:hanging="720"/>
      </w:pPr>
      <w:rPr>
        <w:rFonts w:ascii="Calibri" w:cs="Calibri" w:eastAsia="Calibri" w:hAnsi="Calibri"/>
        <w:b w:val="0"/>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ind w:left="360" w:hanging="36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440"/>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ym+l/0cVLvOiEgIm2cn1Ej58A==">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OAByITFpLUlCYngwM25LVXNtWVFBb2tva04xTHAxejhQTldvV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2021-02-15T14:52:00Z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